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60"/>
        <w:rPr>
          <w:rFonts w:hint="default" w:eastAsia="SimSun"/>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1</w:t>
      </w:r>
      <w:r>
        <w:t>9-e</w:t>
      </w:r>
      <w:r>
        <w:tab/>
      </w:r>
      <w:r>
        <w:t>R</w:t>
      </w:r>
      <w:r>
        <w:rPr>
          <w:rFonts w:hint="eastAsia" w:eastAsia="宋体"/>
          <w:lang w:val="en-US" w:eastAsia="zh-CN"/>
        </w:rPr>
        <w:t>2</w:t>
      </w:r>
      <w:r>
        <w:t>-</w:t>
      </w:r>
      <w:r>
        <w:rPr>
          <w:rFonts w:hint="eastAsia" w:eastAsia="SimSun"/>
          <w:lang w:val="en-US" w:eastAsia="zh-CN"/>
        </w:rPr>
        <w:t>2208616</w:t>
      </w:r>
    </w:p>
    <w:p>
      <w:pPr>
        <w:pStyle w:val="38"/>
      </w:pPr>
      <w:r>
        <w:t xml:space="preserve">e-Meeting, </w:t>
      </w:r>
      <w:r>
        <w:rPr>
          <w:rFonts w:hint="eastAsia" w:eastAsia="宋体"/>
          <w:lang w:val="en-US" w:eastAsia="zh-CN"/>
        </w:rPr>
        <w:t>August 15</w:t>
      </w:r>
      <w:r>
        <w:rPr>
          <w:vertAlign w:val="superscript"/>
        </w:rPr>
        <w:t>th</w:t>
      </w:r>
      <w:r>
        <w:t xml:space="preserve"> – 2</w:t>
      </w:r>
      <w:r>
        <w:rPr>
          <w:rFonts w:hint="eastAsia" w:eastAsia="宋体"/>
          <w:lang w:val="en-US" w:eastAsia="zh-CN"/>
        </w:rPr>
        <w:t>6</w:t>
      </w:r>
      <w:r>
        <w:rPr>
          <w:vertAlign w:val="superscript"/>
        </w:rPr>
        <w:t>th</w:t>
      </w:r>
      <w:r>
        <w:t>, 2022</w:t>
      </w:r>
    </w:p>
    <w:p>
      <w:pPr>
        <w:pStyle w:val="38"/>
        <w:spacing w:after="0"/>
        <w:rPr>
          <w:rFonts w:cs="Arial"/>
          <w:sz w:val="22"/>
        </w:rPr>
      </w:pP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SimSun"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SimSun" w:cs="Arial"/>
          <w:sz w:val="22"/>
          <w:lang w:val="en-US" w:eastAsia="zh-CN"/>
        </w:rPr>
        <w:t>14</w:t>
      </w:r>
      <w:r>
        <w:rPr>
          <w:rFonts w:ascii="Arial" w:hAnsi="Arial" w:cs="Arial"/>
          <w:sz w:val="22"/>
        </w:rPr>
        <w:t>.</w:t>
      </w:r>
      <w:r>
        <w:rPr>
          <w:rFonts w:hint="eastAsia" w:eastAsia="SimSun" w:cs="Arial"/>
          <w:sz w:val="22"/>
          <w:lang w:val="en-US" w:eastAsia="zh-CN"/>
        </w:rPr>
        <w:t>3</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bookmarkStart w:id="5" w:name="_GoBack"/>
      <w:bookmarkEnd w:id="5"/>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SimSun" w:cs="Arial"/>
          <w:sz w:val="22"/>
          <w:lang w:val="en-US" w:eastAsia="zh-CN"/>
        </w:rPr>
      </w:pPr>
      <w:r>
        <w:rPr>
          <w:rFonts w:cs="Arial"/>
          <w:sz w:val="22"/>
        </w:rPr>
        <w:t>Title:</w:t>
      </w:r>
      <w:r>
        <w:rPr>
          <w:rFonts w:cs="Arial"/>
          <w:sz w:val="22"/>
        </w:rPr>
        <w:tab/>
      </w:r>
      <w:r>
        <w:rPr>
          <w:rFonts w:hint="eastAsia" w:eastAsia="SimSun"/>
          <w:sz w:val="22"/>
          <w:lang w:val="en-US" w:eastAsia="zh-CN"/>
        </w:rPr>
        <w:t>Discussion on Rel-17 leftover issues for QoE</w:t>
      </w:r>
    </w:p>
    <w:p>
      <w:pPr>
        <w:pStyle w:val="38"/>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8"/>
        <w:spacing w:after="0"/>
        <w:rPr>
          <w:color w:val="FF0000"/>
          <w:sz w:val="22"/>
        </w:rPr>
      </w:pPr>
    </w:p>
    <w:p>
      <w:pPr>
        <w:pStyle w:val="2"/>
        <w:rPr>
          <w:rFonts w:cs="Arial"/>
          <w:b/>
          <w:bCs/>
          <w:lang w:val="en-US"/>
        </w:rPr>
      </w:pPr>
      <w:r>
        <w:rPr>
          <w:rFonts w:cs="Arial"/>
          <w:b/>
          <w:bCs/>
          <w:lang w:val="en-US"/>
        </w:rPr>
        <w:t>Introduction</w:t>
      </w:r>
    </w:p>
    <w:p>
      <w:pPr>
        <w:pStyle w:val="69"/>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2"/>
                <w:szCs w:val="22"/>
              </w:rPr>
            </w:pPr>
            <w:r>
              <w:rPr>
                <w:rFonts w:eastAsia="宋体"/>
                <w:bCs/>
                <w:i/>
                <w:sz w:val="22"/>
                <w:szCs w:val="22"/>
              </w:rPr>
              <w:t>...</w:t>
            </w:r>
          </w:p>
          <w:p>
            <w:pPr>
              <w:numPr>
                <w:ilvl w:val="0"/>
                <w:numId w:val="7"/>
              </w:numPr>
              <w:spacing w:before="120" w:beforeLines="50" w:after="0"/>
              <w:jc w:val="both"/>
              <w:rPr>
                <w:bCs/>
                <w:i/>
                <w:iCs/>
                <w:lang w:val="en-US" w:eastAsia="zh-CN"/>
              </w:rPr>
            </w:pPr>
            <w:r>
              <w:rPr>
                <w:rFonts w:hint="eastAsia"/>
                <w:i/>
                <w:iCs/>
                <w:lang w:eastAsia="zh-CN"/>
              </w:rPr>
              <w:t>Left-over features</w:t>
            </w:r>
            <w:r>
              <w:rPr>
                <w:rFonts w:hint="eastAsia"/>
                <w:i/>
                <w:iCs/>
                <w:lang w:val="en-US" w:eastAsia="zh-CN"/>
              </w:rPr>
              <w:t xml:space="preserve"> from Rel-17, as well as the enhancements of existing features which are not included in Rel-17 normative phase, should be </w:t>
            </w:r>
            <w:r>
              <w:rPr>
                <w:i/>
                <w:iCs/>
                <w:lang w:val="en-US" w:eastAsia="zh-CN"/>
              </w:rPr>
              <w:t>supported</w:t>
            </w:r>
            <w:r>
              <w:rPr>
                <w:rFonts w:hint="eastAsia"/>
                <w:i/>
                <w:iCs/>
                <w:lang w:val="en-US" w:eastAsia="zh-CN"/>
              </w:rPr>
              <w:t xml:space="preserve"> in Rel-18 </w:t>
            </w:r>
            <w:r>
              <w:rPr>
                <w:i/>
                <w:iCs/>
                <w:lang w:val="en-US" w:eastAsia="zh-CN"/>
              </w:rPr>
              <w:t>if consensus on benefits are reached</w:t>
            </w:r>
            <w:r>
              <w:rPr>
                <w:rFonts w:hint="eastAsia"/>
                <w:i/>
                <w:iCs/>
                <w:lang w:val="en-US" w:eastAsia="zh-CN"/>
              </w:rPr>
              <w:t xml:space="preserve"> </w:t>
            </w:r>
            <w:r>
              <w:rPr>
                <w:rFonts w:hint="eastAsia"/>
                <w:i/>
                <w:iCs/>
                <w:lang w:eastAsia="zh-CN"/>
              </w:rPr>
              <w:t>[</w:t>
            </w:r>
            <w:r>
              <w:rPr>
                <w:rFonts w:hint="eastAsia"/>
                <w:i/>
                <w:iCs/>
                <w:lang w:val="en-US" w:eastAsia="zh-CN"/>
              </w:rPr>
              <w:t>RAN3</w:t>
            </w:r>
            <w:r>
              <w:rPr>
                <w:rFonts w:hint="eastAsia"/>
                <w:i/>
                <w:iCs/>
                <w:lang w:eastAsia="zh-CN"/>
              </w:rPr>
              <w:t>, RAN2].</w:t>
            </w:r>
          </w:p>
          <w:p>
            <w:pPr>
              <w:numPr>
                <w:ilvl w:val="0"/>
                <w:numId w:val="8"/>
              </w:numPr>
              <w:spacing w:after="0"/>
              <w:rPr>
                <w:bCs/>
                <w:i/>
                <w:iCs/>
                <w:lang w:val="en-US" w:eastAsia="zh-CN"/>
              </w:rPr>
            </w:pPr>
            <w:r>
              <w:rPr>
                <w:bCs/>
                <w:i/>
                <w:iCs/>
                <w:lang w:val="en-US" w:eastAsia="zh-CN"/>
              </w:rPr>
              <w:t>Specify per-slice QoE measurement configuration enhancement.</w:t>
            </w:r>
          </w:p>
          <w:p>
            <w:pPr>
              <w:numPr>
                <w:ilvl w:val="0"/>
                <w:numId w:val="8"/>
              </w:numPr>
              <w:spacing w:after="0"/>
              <w:rPr>
                <w:bCs/>
                <w:i/>
                <w:iCs/>
                <w:lang w:val="en-US" w:eastAsia="zh-CN"/>
              </w:rPr>
            </w:pPr>
            <w:r>
              <w:rPr>
                <w:bCs/>
                <w:i/>
                <w:iCs/>
                <w:lang w:val="en-US" w:eastAsia="zh-CN"/>
              </w:rPr>
              <w:t>Specify RAN visible QoE enhancements for QoE value, RAN visible QoE trigger event</w:t>
            </w:r>
            <w:r>
              <w:rPr>
                <w:rFonts w:hint="eastAsia"/>
                <w:bCs/>
                <w:i/>
                <w:iCs/>
                <w:lang w:val="en-US" w:eastAsia="zh-CN"/>
              </w:rPr>
              <w:t xml:space="preserve">, </w:t>
            </w:r>
            <w:r>
              <w:rPr>
                <w:bCs/>
                <w:i/>
                <w:iCs/>
                <w:lang w:val="en-US" w:eastAsia="zh-CN"/>
              </w:rPr>
              <w:t>RAN visible QoE Report over F1.</w:t>
            </w:r>
          </w:p>
          <w:p>
            <w:pPr>
              <w:numPr>
                <w:ilvl w:val="0"/>
                <w:numId w:val="8"/>
              </w:numPr>
              <w:spacing w:after="0"/>
              <w:rPr>
                <w:bCs/>
                <w:i/>
                <w:iCs/>
                <w:highlight w:val="none"/>
                <w:lang w:val="en-US" w:eastAsia="zh-CN"/>
              </w:rPr>
            </w:pPr>
            <w:r>
              <w:rPr>
                <w:bCs/>
                <w:i/>
                <w:iCs/>
                <w:highlight w:val="none"/>
                <w:lang w:val="en-US" w:eastAsia="zh-CN"/>
              </w:rPr>
              <w:t xml:space="preserve">Specify QoE reporting handling enhancement for </w:t>
            </w:r>
            <w:r>
              <w:rPr>
                <w:bCs/>
                <w:i/>
                <w:iCs/>
                <w:highlight w:val="none"/>
                <w:lang w:val="en-US" w:eastAsia="zh-CN" w:bidi="ar"/>
              </w:rPr>
              <w:t xml:space="preserve">overload </w:t>
            </w:r>
            <w:r>
              <w:rPr>
                <w:bCs/>
                <w:i/>
                <w:iCs/>
                <w:highlight w:val="none"/>
                <w:lang w:val="en-US" w:eastAsia="zh-CN"/>
              </w:rPr>
              <w:t>scenario</w:t>
            </w:r>
            <w:r>
              <w:rPr>
                <w:bCs/>
                <w:i/>
                <w:iCs/>
                <w:highlight w:val="none"/>
                <w:lang w:val="en-US" w:eastAsia="zh-CN" w:bidi="ar"/>
              </w:rPr>
              <w:t>.</w:t>
            </w:r>
          </w:p>
          <w:p>
            <w:pPr>
              <w:pStyle w:val="45"/>
              <w:numPr>
                <w:ilvl w:val="0"/>
                <w:numId w:val="0"/>
              </w:numPr>
              <w:spacing w:after="0"/>
              <w:ind w:left="0" w:leftChars="0"/>
              <w:jc w:val="both"/>
              <w:textAlignment w:val="center"/>
              <w:rPr>
                <w:rFonts w:eastAsia="宋体"/>
                <w:bCs/>
                <w:i/>
                <w:sz w:val="20"/>
                <w:szCs w:val="20"/>
              </w:rPr>
            </w:pPr>
          </w:p>
        </w:tc>
      </w:tr>
    </w:tbl>
    <w:p>
      <w:pPr>
        <w:spacing w:before="120" w:beforeLines="50" w:after="100"/>
        <w:jc w:val="both"/>
        <w:textAlignment w:val="center"/>
        <w:rPr>
          <w:sz w:val="22"/>
          <w:szCs w:val="22"/>
        </w:rPr>
      </w:pPr>
      <w:r>
        <w:rPr>
          <w:sz w:val="22"/>
          <w:szCs w:val="22"/>
        </w:rPr>
        <w:t xml:space="preserve">In this contribution, we will </w:t>
      </w:r>
      <w:r>
        <w:rPr>
          <w:i w:val="0"/>
          <w:iCs w:val="0"/>
          <w:sz w:val="22"/>
          <w:szCs w:val="22"/>
        </w:rPr>
        <w:t xml:space="preserve">discuss </w:t>
      </w:r>
      <w:r>
        <w:rPr>
          <w:rFonts w:eastAsia="宋体"/>
          <w:i w:val="0"/>
          <w:iCs w:val="0"/>
          <w:sz w:val="22"/>
          <w:szCs w:val="22"/>
        </w:rPr>
        <w:t>the remaining issues</w:t>
      </w:r>
      <w:r>
        <w:rPr>
          <w:i w:val="0"/>
          <w:iCs w:val="0"/>
          <w:sz w:val="22"/>
          <w:szCs w:val="22"/>
        </w:rPr>
        <w:t xml:space="preserve"> of </w:t>
      </w:r>
      <w:r>
        <w:rPr>
          <w:bCs/>
          <w:i w:val="0"/>
          <w:iCs w:val="0"/>
          <w:lang w:val="en-US" w:eastAsia="zh-CN"/>
        </w:rPr>
        <w:t>per-slice QoE measurement configuration</w:t>
      </w:r>
      <w:r>
        <w:rPr>
          <w:rFonts w:hint="eastAsia"/>
          <w:bCs/>
          <w:i w:val="0"/>
          <w:iCs w:val="0"/>
          <w:lang w:val="en-US" w:eastAsia="zh-CN"/>
        </w:rPr>
        <w:t xml:space="preserve">,  </w:t>
      </w:r>
      <w:r>
        <w:rPr>
          <w:bCs/>
          <w:i w:val="0"/>
          <w:iCs w:val="0"/>
          <w:lang w:val="en-US" w:eastAsia="zh-CN"/>
        </w:rPr>
        <w:t>RAN visible QoE</w:t>
      </w:r>
      <w:r>
        <w:rPr>
          <w:rFonts w:hint="eastAsia"/>
          <w:bCs/>
          <w:i w:val="0"/>
          <w:iCs w:val="0"/>
          <w:lang w:val="en-US" w:eastAsia="zh-CN"/>
        </w:rPr>
        <w:t xml:space="preserve"> value </w:t>
      </w:r>
      <w:r>
        <w:rPr>
          <w:i w:val="0"/>
          <w:iCs w:val="0"/>
          <w:sz w:val="22"/>
          <w:szCs w:val="22"/>
        </w:rPr>
        <w:t>and</w:t>
      </w:r>
      <w:r>
        <w:rPr>
          <w:rFonts w:hint="eastAsia" w:eastAsia="宋体"/>
          <w:i w:val="0"/>
          <w:iCs w:val="0"/>
          <w:sz w:val="22"/>
          <w:szCs w:val="22"/>
        </w:rPr>
        <w:t xml:space="preserve"> </w:t>
      </w:r>
      <w:r>
        <w:rPr>
          <w:bCs/>
          <w:i w:val="0"/>
          <w:iCs w:val="0"/>
          <w:lang w:val="en-US" w:eastAsia="zh-CN"/>
        </w:rPr>
        <w:t>RAN visible QoE trigger event</w:t>
      </w:r>
      <w:r>
        <w:rPr>
          <w:i w:val="0"/>
          <w:iCs w:val="0"/>
          <w:sz w:val="22"/>
          <w:szCs w:val="22"/>
        </w:rPr>
        <w:t>. Then we’ll give our proposal</w:t>
      </w:r>
      <w:r>
        <w:rPr>
          <w:rFonts w:eastAsia="宋体"/>
          <w:i w:val="0"/>
          <w:iCs w:val="0"/>
          <w:sz w:val="22"/>
          <w:szCs w:val="22"/>
        </w:rPr>
        <w:t>s</w:t>
      </w:r>
      <w:r>
        <w:rPr>
          <w:i w:val="0"/>
          <w:iCs w:val="0"/>
          <w:sz w:val="22"/>
          <w:szCs w:val="22"/>
        </w:rPr>
        <w:t>.</w:t>
      </w:r>
    </w:p>
    <w:p>
      <w:pPr>
        <w:pStyle w:val="2"/>
        <w:rPr>
          <w:rFonts w:cs="Arial"/>
          <w:b/>
          <w:lang w:val="en-US"/>
        </w:rPr>
      </w:pPr>
      <w:r>
        <w:rPr>
          <w:rFonts w:cs="Arial"/>
          <w:b/>
          <w:bCs/>
          <w:lang w:val="en-US"/>
        </w:rPr>
        <w:t xml:space="preserve">Discussion </w:t>
      </w:r>
    </w:p>
    <w:p>
      <w:pPr>
        <w:rPr>
          <w:b/>
          <w:bCs/>
          <w:color w:val="C00000"/>
          <w:lang w:val="en-CA"/>
        </w:rPr>
      </w:pPr>
    </w:p>
    <w:p>
      <w:pPr>
        <w:pStyle w:val="3"/>
        <w:spacing w:line="360" w:lineRule="auto"/>
        <w:rPr>
          <w:szCs w:val="21"/>
        </w:rPr>
      </w:pPr>
      <w:r>
        <w:rPr>
          <w:rStyle w:val="25"/>
          <w:rFonts w:ascii="Arial" w:hAnsi="Arial" w:eastAsia="宋体" w:cs="Arial"/>
          <w:b/>
          <w:bCs/>
          <w:color w:val="auto"/>
          <w:lang w:eastAsia="zh-CN"/>
        </w:rPr>
        <w:t xml:space="preserve">Per-slice </w:t>
      </w:r>
      <w:r>
        <w:rPr>
          <w:rStyle w:val="25"/>
          <w:rFonts w:hint="eastAsia" w:ascii="Arial" w:hAnsi="Arial" w:eastAsia="宋体" w:cs="Arial"/>
          <w:b/>
          <w:bCs/>
          <w:color w:val="auto"/>
          <w:lang w:eastAsia="zh-CN"/>
        </w:rPr>
        <w:t>QoE</w:t>
      </w:r>
      <w:r>
        <w:rPr>
          <w:rStyle w:val="25"/>
          <w:rFonts w:ascii="Arial" w:hAnsi="Arial" w:eastAsia="宋体" w:cs="Arial"/>
          <w:b/>
          <w:bCs/>
          <w:color w:val="auto"/>
          <w:lang w:eastAsia="zh-CN"/>
        </w:rPr>
        <w:t xml:space="preserve"> measurement</w:t>
      </w:r>
      <w:r>
        <w:rPr>
          <w:rStyle w:val="25"/>
          <w:rFonts w:ascii="Arial" w:hAnsi="Arial" w:eastAsia="宋体" w:cs="Arial"/>
          <w:b/>
          <w:bCs/>
          <w:color w:val="auto"/>
          <w:lang w:val="en-US" w:eastAsia="zh-CN"/>
        </w:rPr>
        <w:t xml:space="preserve"> configuration</w:t>
      </w:r>
      <w:r>
        <w:rPr>
          <w:rStyle w:val="25"/>
          <w:rFonts w:ascii="Arial" w:hAnsi="Arial" w:eastAsia="宋体" w:cs="Arial"/>
          <w:b/>
          <w:bCs/>
          <w:color w:val="auto"/>
          <w:lang w:eastAsia="zh-CN"/>
        </w:rPr>
        <w:t xml:space="preserve"> enhanceme</w:t>
      </w:r>
      <w:r>
        <w:rPr>
          <w:rStyle w:val="25"/>
          <w:rFonts w:hint="eastAsia" w:ascii="Arial" w:hAnsi="Arial" w:eastAsia="宋体" w:cs="Arial"/>
          <w:b/>
          <w:bCs/>
          <w:color w:val="auto"/>
          <w:lang w:val="en-US" w:eastAsia="zh-CN"/>
        </w:rPr>
        <w:t>nt</w:t>
      </w:r>
    </w:p>
    <w:p>
      <w:pPr>
        <w:spacing w:before="120" w:after="120" w:line="260" w:lineRule="auto"/>
        <w:jc w:val="both"/>
        <w:rPr>
          <w:rFonts w:hint="eastAsia" w:eastAsia="宋体"/>
          <w:lang w:val="en-US" w:eastAsia="zh-CN"/>
        </w:rPr>
      </w:pPr>
      <w:r>
        <w:rPr>
          <w:rFonts w:hint="eastAsia" w:eastAsia="宋体"/>
          <w:lang w:val="en-US" w:eastAsia="zh-CN"/>
        </w:rPr>
        <w:t xml:space="preserve">In Rel-17, RAN3 has agreed to support the QoE measurement per slice in management-based QoE and signaling-based QoE. For signaling-based QoE, RAN may further decide to only configure a specific UE for QoE measurements within selected slices, which are subset of slice list from OAM/CN. For management-based QoE, RAN will check the slice scope included in the QoE configuration from OAM/CN and based on this RAN will identify the UEs to configure with QoE. Wherein slice scope is a list of S-NSSAI. However, in a scenario where a service corresponds to multiple slice, if the RAN side simply indicates the need to perform QoE measurement through the service type, the UE can not avoid activating unnecessary slice to perform QoE measurement. Therefore, the slice list information should be provided to the UE. Further, the above problem can be solved in the following methods: </w:t>
      </w:r>
    </w:p>
    <w:p>
      <w:pPr>
        <w:numPr>
          <w:ilvl w:val="0"/>
          <w:numId w:val="0"/>
        </w:numPr>
        <w:spacing w:after="120" w:afterLines="50"/>
        <w:ind w:left="420" w:leftChars="0"/>
        <w:jc w:val="both"/>
        <w:rPr>
          <w:rFonts w:hint="eastAsia" w:eastAsia="宋体"/>
          <w:highlight w:val="none"/>
          <w:lang w:val="en-US" w:eastAsia="zh-CN"/>
        </w:rPr>
      </w:pPr>
      <w:r>
        <w:rPr>
          <w:rFonts w:hint="eastAsia" w:eastAsia="宋体"/>
          <w:b/>
          <w:bCs/>
          <w:highlight w:val="none"/>
          <w:lang w:val="en-US" w:eastAsia="zh-CN"/>
        </w:rPr>
        <w:t>Option 1:</w:t>
      </w:r>
      <w:r>
        <w:rPr>
          <w:rFonts w:hint="eastAsia" w:eastAsia="宋体"/>
          <w:highlight w:val="none"/>
          <w:lang w:val="en-US" w:eastAsia="zh-CN"/>
        </w:rPr>
        <w:t xml:space="preserve"> Slice information is included in the</w:t>
      </w:r>
      <w:r>
        <w:rPr>
          <w:rFonts w:hint="eastAsia" w:eastAsia="宋体"/>
          <w:lang w:val="en-US" w:eastAsia="zh-CN"/>
        </w:rPr>
        <w:t xml:space="preserve"> measurement configuration</w:t>
      </w:r>
      <w:r>
        <w:rPr>
          <w:rFonts w:hint="eastAsia" w:eastAsia="宋体"/>
          <w:highlight w:val="none"/>
          <w:lang w:val="en-US" w:eastAsia="zh-CN"/>
        </w:rPr>
        <w:t xml:space="preserve"> container </w:t>
      </w:r>
    </w:p>
    <w:p>
      <w:pPr>
        <w:numPr>
          <w:ilvl w:val="0"/>
          <w:numId w:val="0"/>
        </w:numPr>
        <w:spacing w:after="120" w:afterLines="50"/>
        <w:ind w:left="420" w:leftChars="0"/>
        <w:jc w:val="both"/>
        <w:rPr>
          <w:rFonts w:hint="eastAsia" w:eastAsia="宋体"/>
          <w:lang w:val="en-US" w:eastAsia="zh-CN"/>
        </w:rPr>
      </w:pPr>
      <w:r>
        <w:rPr>
          <w:rFonts w:hint="eastAsia" w:eastAsia="宋体"/>
          <w:b/>
          <w:bCs/>
          <w:lang w:val="en-US" w:eastAsia="zh-CN"/>
        </w:rPr>
        <w:t xml:space="preserve">Option 2: </w:t>
      </w:r>
      <w:r>
        <w:rPr>
          <w:rFonts w:hint="eastAsia" w:eastAsia="宋体"/>
          <w:lang w:val="en-US" w:eastAsia="zh-CN"/>
        </w:rPr>
        <w:t>Slice information is included in the RRC signalling</w:t>
      </w:r>
    </w:p>
    <w:p>
      <w:pPr>
        <w:spacing w:before="120" w:after="120" w:line="260" w:lineRule="auto"/>
        <w:jc w:val="both"/>
        <w:rPr>
          <w:rFonts w:hint="eastAsia" w:eastAsia="宋体"/>
          <w:lang w:val="en-US" w:eastAsia="zh-CN"/>
        </w:rPr>
      </w:pPr>
      <w:r>
        <w:rPr>
          <w:rFonts w:hint="eastAsia" w:eastAsia="宋体"/>
          <w:lang w:val="en-US" w:eastAsia="zh-CN"/>
        </w:rPr>
        <w:t xml:space="preserve">In our opinion, both options can solve the above problems, but slice information cannot be included in both container and RRC signalling. e.g., in the case of </w:t>
      </w:r>
      <w:r>
        <w:rPr>
          <w:rFonts w:hint="eastAsia" w:eastAsia="宋体"/>
          <w:b/>
          <w:bCs/>
          <w:lang w:val="en-US" w:eastAsia="zh-CN"/>
        </w:rPr>
        <w:t>Option 2</w:t>
      </w:r>
      <w:r>
        <w:rPr>
          <w:rFonts w:hint="eastAsia" w:eastAsia="宋体"/>
          <w:lang w:val="en-US" w:eastAsia="zh-CN"/>
        </w:rPr>
        <w:t>, if the slice information is also included in the container, the configuration could be inconsistent with RAN configuration leading to improper UE behaviour.</w:t>
      </w:r>
    </w:p>
    <w:p>
      <w:pPr>
        <w:spacing w:before="120" w:after="120" w:line="260" w:lineRule="auto"/>
        <w:jc w:val="both"/>
        <w:rPr>
          <w:rFonts w:hint="eastAsia" w:eastAsia="SimSun"/>
          <w:b/>
          <w:bCs/>
          <w:lang w:val="en-US" w:eastAsia="zh-CN"/>
        </w:rPr>
      </w:pPr>
      <w:r>
        <w:rPr>
          <w:b/>
          <w:bCs/>
        </w:rPr>
        <w:t>Observation 1:</w:t>
      </w:r>
      <w:r>
        <w:rPr>
          <w:rFonts w:hint="eastAsia" w:eastAsia="SimSun"/>
          <w:b/>
          <w:bCs/>
          <w:lang w:val="en-US" w:eastAsia="zh-CN"/>
        </w:rPr>
        <w:t xml:space="preserve"> If both Option 1 and 2 are supported, it may result in inconsistent configuration information and incorrect UE behavior.</w:t>
      </w:r>
    </w:p>
    <w:p>
      <w:pPr>
        <w:jc w:val="both"/>
        <w:rPr>
          <w:rFonts w:hint="eastAsia" w:eastAsia="宋体"/>
          <w:lang w:val="en-US" w:eastAsia="zh-CN"/>
        </w:rPr>
      </w:pPr>
      <w:r>
        <w:rPr>
          <w:rFonts w:hint="eastAsia" w:eastAsia="宋体"/>
          <w:lang w:val="en-US" w:eastAsia="zh-CN"/>
        </w:rPr>
        <w:t xml:space="preserve">Further, in </w:t>
      </w:r>
      <w:r>
        <w:rPr>
          <w:rFonts w:hint="eastAsia" w:eastAsia="宋体"/>
          <w:b/>
          <w:bCs/>
          <w:lang w:val="en-US" w:eastAsia="zh-CN"/>
        </w:rPr>
        <w:t>Option 2</w:t>
      </w:r>
      <w:r>
        <w:rPr>
          <w:rFonts w:hint="eastAsia" w:eastAsia="宋体"/>
          <w:lang w:val="en-US" w:eastAsia="zh-CN"/>
        </w:rPr>
        <w:t xml:space="preserve">, UE AS layer needs to forward slice information to UE APP layer. Therefore, the slice information in </w:t>
      </w:r>
      <w:r>
        <w:rPr>
          <w:rFonts w:hint="eastAsia" w:eastAsia="宋体"/>
          <w:highlight w:val="none"/>
          <w:lang w:val="en-US" w:eastAsia="zh-CN"/>
        </w:rPr>
        <w:t>the</w:t>
      </w:r>
      <w:r>
        <w:rPr>
          <w:rFonts w:hint="eastAsia" w:eastAsia="宋体"/>
          <w:lang w:val="en-US" w:eastAsia="zh-CN"/>
        </w:rPr>
        <w:t xml:space="preserve"> measurement configuration container has minimal impact on existing the standard. We think it necessary to send LS to SA4 and suggest that SA4 include slice information in the measurement configuration container.</w:t>
      </w:r>
    </w:p>
    <w:p>
      <w:pPr>
        <w:spacing w:before="120" w:after="120" w:line="260" w:lineRule="auto"/>
        <w:jc w:val="both"/>
        <w:rPr>
          <w:rFonts w:hint="default"/>
          <w:b/>
          <w:bCs/>
          <w:lang w:val="en-US" w:eastAsia="zh-CN"/>
        </w:rPr>
      </w:pPr>
      <w:r>
        <w:rPr>
          <w:b/>
          <w:bCs/>
        </w:rPr>
        <w:t>Proposa</w:t>
      </w:r>
      <w:r>
        <w:rPr>
          <w:rFonts w:hint="eastAsia"/>
          <w:b/>
          <w:bCs/>
          <w:lang w:val="en-US" w:eastAsia="zh-CN"/>
        </w:rPr>
        <w:t>l 1</w:t>
      </w:r>
      <w:r>
        <w:rPr>
          <w:b/>
          <w:bCs/>
        </w:rPr>
        <w:t>:</w:t>
      </w:r>
      <w:r>
        <w:rPr>
          <w:b/>
          <w:bCs/>
          <w:lang w:eastAsia="zh-CN"/>
        </w:rPr>
        <w:t xml:space="preserve"> The QoE </w:t>
      </w:r>
      <w:r>
        <w:rPr>
          <w:rFonts w:hint="eastAsia"/>
          <w:b/>
          <w:bCs/>
          <w:lang w:val="en-US" w:eastAsia="zh-CN"/>
        </w:rPr>
        <w:t xml:space="preserve">measurement </w:t>
      </w:r>
      <w:r>
        <w:rPr>
          <w:b/>
          <w:bCs/>
          <w:lang w:eastAsia="zh-CN"/>
        </w:rPr>
        <w:t>configuration container include</w:t>
      </w:r>
      <w:r>
        <w:rPr>
          <w:rFonts w:hint="eastAsia"/>
          <w:b/>
          <w:bCs/>
          <w:lang w:val="en-US" w:eastAsia="zh-CN"/>
        </w:rPr>
        <w:t>s</w:t>
      </w:r>
      <w:r>
        <w:rPr>
          <w:b/>
          <w:bCs/>
          <w:lang w:eastAsia="zh-CN"/>
        </w:rPr>
        <w:t xml:space="preserve"> the slice info</w:t>
      </w:r>
      <w:r>
        <w:rPr>
          <w:rFonts w:hint="eastAsia"/>
          <w:b/>
          <w:bCs/>
          <w:lang w:val="en-US" w:eastAsia="zh-CN"/>
        </w:rPr>
        <w:t>rmation, and t</w:t>
      </w:r>
      <w:r>
        <w:rPr>
          <w:b/>
          <w:bCs/>
          <w:lang w:eastAsia="zh-CN"/>
        </w:rPr>
        <w:t xml:space="preserve">he gNB </w:t>
      </w:r>
      <w:r>
        <w:rPr>
          <w:rFonts w:hint="eastAsia"/>
          <w:b/>
          <w:bCs/>
          <w:lang w:val="en-US" w:eastAsia="zh-CN"/>
        </w:rPr>
        <w:t xml:space="preserve">should not </w:t>
      </w:r>
      <w:r>
        <w:rPr>
          <w:b/>
          <w:bCs/>
          <w:lang w:eastAsia="zh-CN"/>
        </w:rPr>
        <w:t>send the slice info</w:t>
      </w:r>
      <w:r>
        <w:rPr>
          <w:rFonts w:hint="eastAsia"/>
          <w:b/>
          <w:bCs/>
          <w:lang w:val="en-US" w:eastAsia="zh-CN"/>
        </w:rPr>
        <w:t xml:space="preserve">rmation </w:t>
      </w:r>
      <w:r>
        <w:rPr>
          <w:rFonts w:hint="eastAsia" w:eastAsia="SimSun"/>
          <w:b/>
          <w:bCs/>
          <w:lang w:val="en-US" w:eastAsia="zh-CN"/>
        </w:rPr>
        <w:t>by</w:t>
      </w:r>
      <w:r>
        <w:rPr>
          <w:b/>
          <w:bCs/>
          <w:lang w:eastAsia="zh-CN"/>
        </w:rPr>
        <w:t xml:space="preserve"> </w:t>
      </w:r>
      <w:r>
        <w:rPr>
          <w:rFonts w:hint="eastAsia"/>
          <w:b/>
          <w:bCs/>
          <w:lang w:val="en-US" w:eastAsia="zh-CN"/>
        </w:rPr>
        <w:t>the</w:t>
      </w:r>
      <w:r>
        <w:rPr>
          <w:b/>
          <w:bCs/>
          <w:lang w:eastAsia="zh-CN"/>
        </w:rPr>
        <w:t xml:space="preserve"> RRC </w:t>
      </w:r>
      <w:r>
        <w:rPr>
          <w:rFonts w:hint="eastAsia"/>
          <w:b/>
          <w:bCs/>
          <w:lang w:val="en-US" w:eastAsia="zh-CN"/>
        </w:rPr>
        <w:t>signalling.</w:t>
      </w:r>
    </w:p>
    <w:p>
      <w:pPr>
        <w:rPr>
          <w:color w:val="FF0000"/>
        </w:rPr>
      </w:pPr>
      <w:bookmarkStart w:id="0" w:name="OLE_LINK2"/>
    </w:p>
    <w:p>
      <w:pPr>
        <w:pStyle w:val="3"/>
        <w:spacing w:line="360" w:lineRule="auto"/>
      </w:pPr>
      <w:r>
        <w:rPr>
          <w:rStyle w:val="25"/>
          <w:rFonts w:hint="eastAsia" w:ascii="Arial" w:hAnsi="Arial" w:eastAsia="宋体" w:cs="Arial"/>
          <w:b/>
          <w:bCs/>
          <w:color w:val="auto"/>
          <w:lang w:val="en-US" w:eastAsia="zh-CN"/>
        </w:rPr>
        <w:t>R</w:t>
      </w:r>
      <w:r>
        <w:rPr>
          <w:rStyle w:val="25"/>
          <w:rFonts w:ascii="Arial" w:hAnsi="Arial" w:eastAsia="宋体" w:cs="Arial"/>
          <w:b/>
          <w:bCs/>
          <w:color w:val="auto"/>
          <w:lang w:eastAsia="zh-CN"/>
        </w:rPr>
        <w:t xml:space="preserve">AN visible QoE </w:t>
      </w:r>
      <w:r>
        <w:rPr>
          <w:rStyle w:val="25"/>
          <w:rFonts w:ascii="Arial" w:hAnsi="Arial" w:eastAsia="宋体" w:cs="Arial"/>
          <w:b/>
          <w:bCs/>
          <w:color w:val="auto"/>
          <w:lang w:val="en-US" w:eastAsia="zh-CN"/>
        </w:rPr>
        <w:t>enhancements</w:t>
      </w:r>
    </w:p>
    <w:p>
      <w:pPr>
        <w:spacing w:after="120" w:afterLines="5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 xml:space="preserve">In Rel-17, </w:t>
      </w:r>
      <w:r>
        <w:rPr>
          <w:rFonts w:hint="eastAsia" w:cs="Times New Roman"/>
          <w:bCs/>
          <w:lang w:val="en-US" w:eastAsia="zh-CN"/>
        </w:rPr>
        <w:t>i</w:t>
      </w:r>
      <w:r>
        <w:rPr>
          <w:rFonts w:hint="eastAsia" w:ascii="Times New Roman" w:hAnsi="Times New Roman" w:cs="Times New Roman"/>
          <w:bCs/>
          <w:lang w:val="en-US" w:eastAsia="zh-CN"/>
        </w:rPr>
        <w:t>n order to simplify the implementation of RAN Visible QoE</w:t>
      </w:r>
      <w:r>
        <w:rPr>
          <w:rFonts w:hint="eastAsia" w:cs="Times New Roman"/>
          <w:bCs/>
          <w:lang w:val="en-US" w:eastAsia="zh-CN"/>
        </w:rPr>
        <w:t xml:space="preserve"> (RVQoE)</w:t>
      </w:r>
      <w:r>
        <w:rPr>
          <w:rFonts w:hint="eastAsia" w:ascii="Times New Roman" w:hAnsi="Times New Roman" w:cs="Times New Roman"/>
          <w:bCs/>
          <w:lang w:val="en-US" w:eastAsia="zh-CN"/>
        </w:rPr>
        <w:t xml:space="preserve">, RAN3 has discussed an application method of RVQoE value. </w:t>
      </w:r>
      <w:r>
        <w:rPr>
          <w:rFonts w:hint="eastAsia" w:cs="Times New Roman"/>
          <w:bCs/>
          <w:lang w:val="en-US" w:eastAsia="zh-CN"/>
        </w:rPr>
        <w:t>T</w:t>
      </w:r>
      <w:r>
        <w:rPr>
          <w:rFonts w:hint="eastAsia" w:ascii="Times New Roman" w:hAnsi="Times New Roman" w:cs="Times New Roman"/>
          <w:bCs/>
          <w:lang w:val="en-US" w:eastAsia="zh-CN"/>
        </w:rPr>
        <w:t>he RVQoE value</w:t>
      </w:r>
      <w:r>
        <w:rPr>
          <w:rFonts w:hint="eastAsia" w:cs="Times New Roman"/>
          <w:bCs/>
          <w:lang w:val="en-US" w:eastAsia="zh-CN"/>
        </w:rPr>
        <w:t xml:space="preserve"> is </w:t>
      </w:r>
      <w:r>
        <w:rPr>
          <w:rFonts w:hint="eastAsia" w:ascii="Times New Roman" w:hAnsi="Times New Roman" w:cs="Times New Roman"/>
          <w:bCs/>
          <w:lang w:val="en-US" w:eastAsia="zh-CN"/>
        </w:rPr>
        <w:t xml:space="preserve">s value within an interval to indicate the degree of the RVQoE. After receiving this value, gNB evaluates whether it needs to be optimized accordingly. In our opinion, the main influence of this parameter on RAN2 is to transfer the relevant parameters. However, since it is up to RAN3 to decide whether or not to introduce this parameter, we suggest to postpone the discussion and wait for the conclusion of RAN3. </w:t>
      </w:r>
    </w:p>
    <w:p>
      <w:pPr>
        <w:spacing w:before="120" w:after="120" w:line="260" w:lineRule="auto"/>
        <w:jc w:val="both"/>
        <w:rPr>
          <w:rFonts w:hint="eastAsia" w:eastAsia="SimSun"/>
          <w:b/>
          <w:bCs/>
          <w:lang w:val="en-US" w:eastAsia="zh-CN"/>
        </w:rPr>
      </w:pPr>
      <w:r>
        <w:rPr>
          <w:b/>
          <w:bCs/>
        </w:rPr>
        <w:t>Observation</w:t>
      </w:r>
      <w:r>
        <w:rPr>
          <w:rFonts w:hint="eastAsia" w:eastAsia="SimSun"/>
          <w:b/>
          <w:bCs/>
          <w:lang w:val="en-US" w:eastAsia="zh-CN"/>
        </w:rPr>
        <w:t xml:space="preserve"> 2</w:t>
      </w:r>
      <w:r>
        <w:rPr>
          <w:b/>
          <w:bCs/>
        </w:rPr>
        <w:t>:</w:t>
      </w:r>
      <w:r>
        <w:rPr>
          <w:rFonts w:hint="eastAsia" w:eastAsia="SimSun"/>
          <w:b/>
          <w:bCs/>
          <w:lang w:val="en-US" w:eastAsia="zh-CN"/>
        </w:rPr>
        <w:t xml:space="preserve"> It is necessary to wait for the conclusion of whether or not to introduce RVQoE value into RAN3.</w:t>
      </w:r>
    </w:p>
    <w:bookmarkEnd w:id="0"/>
    <w:p>
      <w:pPr>
        <w:pStyle w:val="41"/>
        <w:numPr>
          <w:ilvl w:val="0"/>
          <w:numId w:val="0"/>
        </w:numPr>
        <w:spacing w:line="254" w:lineRule="auto"/>
        <w:ind w:left="1304" w:hanging="1304"/>
        <w:rPr>
          <w:lang w:val="en-CA"/>
        </w:rPr>
      </w:pPr>
      <w:bookmarkStart w:id="1" w:name="_Hlk83889356"/>
      <w:bookmarkStart w:id="2" w:name="_Hlk83889312"/>
    </w:p>
    <w:p>
      <w:pPr>
        <w:pStyle w:val="2"/>
        <w:rPr>
          <w:rFonts w:cs="Arial"/>
          <w:b/>
          <w:lang w:val="en-US"/>
        </w:rPr>
      </w:pPr>
      <w:r>
        <w:rPr>
          <w:rFonts w:cs="Arial"/>
          <w:b/>
          <w:lang w:val="en-US"/>
        </w:rPr>
        <w:t>Conclusion</w:t>
      </w:r>
    </w:p>
    <w:bookmarkEnd w:id="1"/>
    <w:p>
      <w:pPr>
        <w:pStyle w:val="13"/>
        <w:rPr>
          <w:rFonts w:hint="default" w:ascii="Times New Roman" w:hAnsi="Times New Roman" w:cs="Times New Roman"/>
        </w:rPr>
      </w:pPr>
      <w:r>
        <w:rPr>
          <w:rFonts w:hint="default" w:ascii="Times New Roman" w:hAnsi="Times New Roman" w:cs="Times New Roman"/>
        </w:rPr>
        <w:t xml:space="preserve">In </w:t>
      </w:r>
      <w:bookmarkStart w:id="3" w:name="_Hlk83889481"/>
      <w:r>
        <w:rPr>
          <w:rFonts w:hint="default" w:ascii="Times New Roman" w:hAnsi="Times New Roman" w:cs="Times New Roman"/>
        </w:rPr>
        <w:t xml:space="preserve">previous sections, the following observations and proposals were made: </w:t>
      </w:r>
    </w:p>
    <w:p>
      <w:pPr>
        <w:spacing w:before="120" w:after="120" w:line="260" w:lineRule="auto"/>
        <w:jc w:val="both"/>
        <w:rPr>
          <w:rFonts w:hint="eastAsia" w:eastAsia="SimSun"/>
          <w:b/>
          <w:bCs/>
          <w:lang w:val="en-US" w:eastAsia="zh-CN"/>
        </w:rPr>
      </w:pPr>
      <w:r>
        <w:rPr>
          <w:b/>
          <w:bCs/>
        </w:rPr>
        <w:t>Observation 1:</w:t>
      </w:r>
      <w:r>
        <w:rPr>
          <w:rFonts w:hint="eastAsia" w:eastAsia="SimSun"/>
          <w:b/>
          <w:bCs/>
          <w:lang w:val="en-US" w:eastAsia="zh-CN"/>
        </w:rPr>
        <w:t xml:space="preserve"> If both Option 1 and 2 are supported, it may result in inconsistent configuration information and incorrect UE behavior.</w:t>
      </w:r>
    </w:p>
    <w:p>
      <w:pPr>
        <w:spacing w:before="120" w:after="120" w:line="260" w:lineRule="auto"/>
        <w:jc w:val="both"/>
        <w:rPr>
          <w:rFonts w:hint="eastAsia" w:eastAsia="SimSun"/>
          <w:b/>
          <w:bCs/>
          <w:lang w:val="en-US" w:eastAsia="zh-CN"/>
        </w:rPr>
      </w:pPr>
      <w:r>
        <w:rPr>
          <w:b/>
          <w:bCs/>
        </w:rPr>
        <w:t>Observation</w:t>
      </w:r>
      <w:r>
        <w:rPr>
          <w:rFonts w:hint="eastAsia" w:eastAsia="SimSun"/>
          <w:b/>
          <w:bCs/>
          <w:lang w:val="en-US" w:eastAsia="zh-CN"/>
        </w:rPr>
        <w:t xml:space="preserve"> 2</w:t>
      </w:r>
      <w:r>
        <w:rPr>
          <w:b/>
          <w:bCs/>
        </w:rPr>
        <w:t>:</w:t>
      </w:r>
      <w:r>
        <w:rPr>
          <w:rFonts w:hint="eastAsia" w:eastAsia="SimSun"/>
          <w:b/>
          <w:bCs/>
          <w:lang w:val="en-US" w:eastAsia="zh-CN"/>
        </w:rPr>
        <w:t xml:space="preserve"> It is necessary to wait for the conclusion of whether or not to introduce RVQoE value into RAN3.</w:t>
      </w:r>
    </w:p>
    <w:p>
      <w:pPr>
        <w:spacing w:before="120" w:after="120" w:line="260" w:lineRule="auto"/>
        <w:jc w:val="both"/>
        <w:rPr>
          <w:rFonts w:ascii="Arial" w:hAnsi="Arial" w:cs="Arial"/>
          <w:bCs/>
        </w:rPr>
      </w:pPr>
      <w:r>
        <w:rPr>
          <w:b/>
          <w:bCs/>
        </w:rPr>
        <w:t>Proposa</w:t>
      </w:r>
      <w:r>
        <w:rPr>
          <w:rFonts w:hint="eastAsia"/>
          <w:b/>
          <w:bCs/>
          <w:lang w:val="en-US" w:eastAsia="zh-CN"/>
        </w:rPr>
        <w:t>l 1</w:t>
      </w:r>
      <w:r>
        <w:rPr>
          <w:b/>
          <w:bCs/>
        </w:rPr>
        <w:t>:</w:t>
      </w:r>
      <w:r>
        <w:rPr>
          <w:b/>
          <w:bCs/>
          <w:lang w:eastAsia="zh-CN"/>
        </w:rPr>
        <w:t xml:space="preserve"> The QoE </w:t>
      </w:r>
      <w:r>
        <w:rPr>
          <w:rFonts w:hint="eastAsia"/>
          <w:b/>
          <w:bCs/>
          <w:lang w:val="en-US" w:eastAsia="zh-CN"/>
        </w:rPr>
        <w:t xml:space="preserve">measurement </w:t>
      </w:r>
      <w:r>
        <w:rPr>
          <w:b/>
          <w:bCs/>
          <w:lang w:eastAsia="zh-CN"/>
        </w:rPr>
        <w:t>configuration container include</w:t>
      </w:r>
      <w:r>
        <w:rPr>
          <w:rFonts w:hint="eastAsia"/>
          <w:b/>
          <w:bCs/>
          <w:lang w:val="en-US" w:eastAsia="zh-CN"/>
        </w:rPr>
        <w:t>s</w:t>
      </w:r>
      <w:r>
        <w:rPr>
          <w:b/>
          <w:bCs/>
          <w:lang w:eastAsia="zh-CN"/>
        </w:rPr>
        <w:t xml:space="preserve"> the slice info</w:t>
      </w:r>
      <w:r>
        <w:rPr>
          <w:rFonts w:hint="eastAsia"/>
          <w:b/>
          <w:bCs/>
          <w:lang w:val="en-US" w:eastAsia="zh-CN"/>
        </w:rPr>
        <w:t>rmation, and t</w:t>
      </w:r>
      <w:r>
        <w:rPr>
          <w:b/>
          <w:bCs/>
          <w:lang w:eastAsia="zh-CN"/>
        </w:rPr>
        <w:t xml:space="preserve">he gNB </w:t>
      </w:r>
      <w:r>
        <w:rPr>
          <w:rFonts w:hint="eastAsia"/>
          <w:b/>
          <w:bCs/>
          <w:lang w:val="en-US" w:eastAsia="zh-CN"/>
        </w:rPr>
        <w:t xml:space="preserve">should not </w:t>
      </w:r>
      <w:r>
        <w:rPr>
          <w:b/>
          <w:bCs/>
          <w:lang w:eastAsia="zh-CN"/>
        </w:rPr>
        <w:t>send the slice info</w:t>
      </w:r>
      <w:r>
        <w:rPr>
          <w:rFonts w:hint="eastAsia"/>
          <w:b/>
          <w:bCs/>
          <w:lang w:val="en-US" w:eastAsia="zh-CN"/>
        </w:rPr>
        <w:t xml:space="preserve">rmation </w:t>
      </w:r>
      <w:r>
        <w:rPr>
          <w:rFonts w:hint="eastAsia" w:eastAsia="SimSun"/>
          <w:b/>
          <w:bCs/>
          <w:lang w:val="en-US" w:eastAsia="zh-CN"/>
        </w:rPr>
        <w:t>by</w:t>
      </w:r>
      <w:r>
        <w:rPr>
          <w:b/>
          <w:bCs/>
          <w:lang w:eastAsia="zh-CN"/>
        </w:rPr>
        <w:t xml:space="preserve"> </w:t>
      </w:r>
      <w:r>
        <w:rPr>
          <w:rFonts w:hint="eastAsia"/>
          <w:b/>
          <w:bCs/>
          <w:lang w:val="en-US" w:eastAsia="zh-CN"/>
        </w:rPr>
        <w:t>the</w:t>
      </w:r>
      <w:r>
        <w:rPr>
          <w:b/>
          <w:bCs/>
          <w:lang w:eastAsia="zh-CN"/>
        </w:rPr>
        <w:t xml:space="preserve"> RRC </w:t>
      </w:r>
      <w:r>
        <w:rPr>
          <w:rFonts w:hint="eastAsia"/>
          <w:b/>
          <w:bCs/>
          <w:lang w:val="en-US" w:eastAsia="zh-CN"/>
        </w:rPr>
        <w:t>signalling.</w:t>
      </w:r>
      <w:r>
        <w:rPr>
          <w:rFonts w:cs="Arial"/>
          <w:b w:val="0"/>
          <w:bCs/>
        </w:rPr>
        <w:fldChar w:fldCharType="begin"/>
      </w:r>
      <w:r>
        <w:rPr>
          <w:rFonts w:cs="Arial"/>
          <w:b w:val="0"/>
          <w:bCs/>
        </w:rPr>
        <w:instrText xml:space="preserve"> TOC \n \h \z \t "Proposal" \c </w:instrText>
      </w:r>
      <w:r>
        <w:rPr>
          <w:rFonts w:cs="Arial"/>
          <w:b w:val="0"/>
          <w:bCs/>
        </w:rPr>
        <w:fldChar w:fldCharType="separate"/>
      </w:r>
    </w:p>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 xml:space="preserve"> References</w:t>
      </w:r>
    </w:p>
    <w:p>
      <w:pPr>
        <w:pStyle w:val="45"/>
        <w:numPr>
          <w:ilvl w:val="0"/>
          <w:numId w:val="9"/>
        </w:numPr>
        <w:ind w:firstLineChars="0"/>
        <w:rPr>
          <w:rFonts w:cs="Arial"/>
          <w:color w:val="000000"/>
        </w:rPr>
      </w:pPr>
      <w:bookmarkStart w:id="4" w:name="_Ref31646358"/>
      <w:r>
        <w:rPr>
          <w:rFonts w:hint="eastAsia"/>
        </w:rPr>
        <w:t>RP-22</w:t>
      </w:r>
      <w:r>
        <w:rPr>
          <w:rFonts w:hint="eastAsia" w:eastAsia="SimSun"/>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SimSun"/>
          <w:lang w:val="en-US" w:eastAsia="zh-CN"/>
        </w:rPr>
        <w:t>June</w:t>
      </w:r>
      <w:r>
        <w:rPr>
          <w:rFonts w:hint="eastAsia"/>
        </w:rPr>
        <w:t>, 2022</w:t>
      </w:r>
    </w:p>
    <w:p>
      <w:pPr>
        <w:pStyle w:val="14"/>
        <w:numPr>
          <w:ilvl w:val="0"/>
          <w:numId w:val="0"/>
        </w:numPr>
        <w:ind w:left="426"/>
        <w:rPr>
          <w:lang w:val="en-US"/>
        </w:rPr>
      </w:pPr>
      <w:r>
        <w:rPr>
          <w:lang w:val="en-US"/>
        </w:rPr>
        <w:t xml:space="preserve"> </w:t>
      </w:r>
      <w:bookmarkEnd w:id="4"/>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SimSun">
    <w:panose1 w:val="02010600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8"/>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3AA46647"/>
    <w:multiLevelType w:val="multilevel"/>
    <w:tmpl w:val="3AA46647"/>
    <w:lvl w:ilvl="0" w:tentative="0">
      <w:start w:val="1"/>
      <w:numFmt w:val="decimal"/>
      <w:pStyle w:val="4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4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64"/>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8"/>
  </w:num>
  <w:num w:numId="3">
    <w:abstractNumId w:val="3"/>
  </w:num>
  <w:num w:numId="4">
    <w:abstractNumId w:val="6"/>
  </w:num>
  <w:num w:numId="5">
    <w:abstractNumId w:val="7"/>
  </w:num>
  <w:num w:numId="6">
    <w:abstractNumId w:val="0"/>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70A7848"/>
    <w:rsid w:val="0E3E9496"/>
    <w:rsid w:val="0F0EE4C1"/>
    <w:rsid w:val="121A43C3"/>
    <w:rsid w:val="12496A3B"/>
    <w:rsid w:val="14743F25"/>
    <w:rsid w:val="15A77CF7"/>
    <w:rsid w:val="15EFE608"/>
    <w:rsid w:val="1D954282"/>
    <w:rsid w:val="1DFBF6E4"/>
    <w:rsid w:val="1F4C11C0"/>
    <w:rsid w:val="1FED5282"/>
    <w:rsid w:val="24BE5892"/>
    <w:rsid w:val="26882CCD"/>
    <w:rsid w:val="26F7BF4C"/>
    <w:rsid w:val="297DC4A8"/>
    <w:rsid w:val="2F8E5407"/>
    <w:rsid w:val="315601A1"/>
    <w:rsid w:val="316A5656"/>
    <w:rsid w:val="31FE24B3"/>
    <w:rsid w:val="326A457D"/>
    <w:rsid w:val="34674028"/>
    <w:rsid w:val="36EE39A5"/>
    <w:rsid w:val="39F73F8B"/>
    <w:rsid w:val="3A00635D"/>
    <w:rsid w:val="3A6D81E3"/>
    <w:rsid w:val="3BE3D02D"/>
    <w:rsid w:val="3BFF0C49"/>
    <w:rsid w:val="3E985826"/>
    <w:rsid w:val="3F6203BF"/>
    <w:rsid w:val="3FFA43A6"/>
    <w:rsid w:val="3FFADB85"/>
    <w:rsid w:val="3FFD8422"/>
    <w:rsid w:val="456D246E"/>
    <w:rsid w:val="457B68DE"/>
    <w:rsid w:val="462420DE"/>
    <w:rsid w:val="4693A455"/>
    <w:rsid w:val="49D1242C"/>
    <w:rsid w:val="53DBFC72"/>
    <w:rsid w:val="54140328"/>
    <w:rsid w:val="55FD291D"/>
    <w:rsid w:val="56DD3CBA"/>
    <w:rsid w:val="570E7D91"/>
    <w:rsid w:val="5A49DD30"/>
    <w:rsid w:val="5A874152"/>
    <w:rsid w:val="5B0F4579"/>
    <w:rsid w:val="5B47CE77"/>
    <w:rsid w:val="5BBF1214"/>
    <w:rsid w:val="5EB79E98"/>
    <w:rsid w:val="5EE6136B"/>
    <w:rsid w:val="5F236657"/>
    <w:rsid w:val="5F329599"/>
    <w:rsid w:val="60A80188"/>
    <w:rsid w:val="62FF9A58"/>
    <w:rsid w:val="67E56CE4"/>
    <w:rsid w:val="6843BC62"/>
    <w:rsid w:val="691275D4"/>
    <w:rsid w:val="6962E34B"/>
    <w:rsid w:val="69E5BA5C"/>
    <w:rsid w:val="6AEC7E8E"/>
    <w:rsid w:val="6B0278D1"/>
    <w:rsid w:val="6C286E44"/>
    <w:rsid w:val="6C76434F"/>
    <w:rsid w:val="6CA8A0BD"/>
    <w:rsid w:val="6CF94B0A"/>
    <w:rsid w:val="6D074150"/>
    <w:rsid w:val="6E6F6473"/>
    <w:rsid w:val="6EBD79AA"/>
    <w:rsid w:val="6EDFE721"/>
    <w:rsid w:val="6F7E335F"/>
    <w:rsid w:val="6FC7F1BE"/>
    <w:rsid w:val="71B722E2"/>
    <w:rsid w:val="727428C1"/>
    <w:rsid w:val="737F5333"/>
    <w:rsid w:val="73FF9F8C"/>
    <w:rsid w:val="757BF952"/>
    <w:rsid w:val="75F73910"/>
    <w:rsid w:val="767F27D6"/>
    <w:rsid w:val="76F43E69"/>
    <w:rsid w:val="772E1279"/>
    <w:rsid w:val="77EECA84"/>
    <w:rsid w:val="79E13B9D"/>
    <w:rsid w:val="7A6E44C1"/>
    <w:rsid w:val="7AA3A95B"/>
    <w:rsid w:val="7AA9E0DC"/>
    <w:rsid w:val="7AD659AC"/>
    <w:rsid w:val="7B751B3D"/>
    <w:rsid w:val="7BF5E087"/>
    <w:rsid w:val="7BFBF581"/>
    <w:rsid w:val="7CB56E6F"/>
    <w:rsid w:val="7DB7BF42"/>
    <w:rsid w:val="7DBB01E5"/>
    <w:rsid w:val="7E6FD489"/>
    <w:rsid w:val="7E7F0942"/>
    <w:rsid w:val="7EB31986"/>
    <w:rsid w:val="7EBF876E"/>
    <w:rsid w:val="7EEEEF79"/>
    <w:rsid w:val="7EF62DE7"/>
    <w:rsid w:val="7F7D7656"/>
    <w:rsid w:val="7F992501"/>
    <w:rsid w:val="7FA2C79D"/>
    <w:rsid w:val="7FE3032F"/>
    <w:rsid w:val="7FEC6F91"/>
    <w:rsid w:val="9BAE45FC"/>
    <w:rsid w:val="9D49C29B"/>
    <w:rsid w:val="A3DE6C07"/>
    <w:rsid w:val="AAD38468"/>
    <w:rsid w:val="ABEE53F4"/>
    <w:rsid w:val="B57E36BC"/>
    <w:rsid w:val="B6ED9DD7"/>
    <w:rsid w:val="BB6C1E6C"/>
    <w:rsid w:val="BBCB115D"/>
    <w:rsid w:val="BCF5EDDE"/>
    <w:rsid w:val="BE7E8A05"/>
    <w:rsid w:val="BEBFB4D1"/>
    <w:rsid w:val="BF3F4E4A"/>
    <w:rsid w:val="BF5FAE7F"/>
    <w:rsid w:val="BFBCA0CF"/>
    <w:rsid w:val="BFCEF061"/>
    <w:rsid w:val="BFDF84EB"/>
    <w:rsid w:val="BFF76D42"/>
    <w:rsid w:val="BFF90683"/>
    <w:rsid w:val="C7FF8FB4"/>
    <w:rsid w:val="CB91F186"/>
    <w:rsid w:val="CBFF8685"/>
    <w:rsid w:val="CF4714AE"/>
    <w:rsid w:val="D37F4C68"/>
    <w:rsid w:val="D575FC31"/>
    <w:rsid w:val="D7E72850"/>
    <w:rsid w:val="D7F6DA9A"/>
    <w:rsid w:val="D9A77203"/>
    <w:rsid w:val="DBF91EB3"/>
    <w:rsid w:val="DDFF1BDE"/>
    <w:rsid w:val="DEFC8A9A"/>
    <w:rsid w:val="DFED06EF"/>
    <w:rsid w:val="E4BF6A47"/>
    <w:rsid w:val="E83D41F3"/>
    <w:rsid w:val="EBF78488"/>
    <w:rsid w:val="ED5FB71C"/>
    <w:rsid w:val="F2FF8C5C"/>
    <w:rsid w:val="F3775739"/>
    <w:rsid w:val="F63F3C85"/>
    <w:rsid w:val="F6FC273B"/>
    <w:rsid w:val="F79D2B10"/>
    <w:rsid w:val="F7EE4F89"/>
    <w:rsid w:val="F9B7C2FB"/>
    <w:rsid w:val="F9BFB2A1"/>
    <w:rsid w:val="FADD67B2"/>
    <w:rsid w:val="FB4E9BD6"/>
    <w:rsid w:val="FBEFE8AE"/>
    <w:rsid w:val="FBF7563B"/>
    <w:rsid w:val="FBFFA049"/>
    <w:rsid w:val="FC71C2BC"/>
    <w:rsid w:val="FCCECD9C"/>
    <w:rsid w:val="FCF704CC"/>
    <w:rsid w:val="FCFB4383"/>
    <w:rsid w:val="FDE71F62"/>
    <w:rsid w:val="FDFF4BA5"/>
    <w:rsid w:val="FDFFA44C"/>
    <w:rsid w:val="FEFE0680"/>
    <w:rsid w:val="FF65430A"/>
    <w:rsid w:val="FF773F42"/>
    <w:rsid w:val="FF9F2F1D"/>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0"/>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1"/>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2"/>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3"/>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4"/>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5"/>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6"/>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7"/>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7"/>
    <w:unhideWhenUsed/>
    <w:qFormat/>
    <w:uiPriority w:val="99"/>
    <w:pPr>
      <w:spacing w:line="240" w:lineRule="auto"/>
    </w:pPr>
    <w:rPr>
      <w:sz w:val="20"/>
      <w:szCs w:val="20"/>
    </w:rPr>
  </w:style>
  <w:style w:type="paragraph" w:styleId="13">
    <w:name w:val="Body Text"/>
    <w:basedOn w:val="1"/>
    <w:link w:val="40"/>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6"/>
    <w:semiHidden/>
    <w:unhideWhenUsed/>
    <w:qFormat/>
    <w:uiPriority w:val="99"/>
    <w:pPr>
      <w:spacing w:after="0" w:line="240" w:lineRule="auto"/>
    </w:pPr>
    <w:rPr>
      <w:rFonts w:ascii="Segoe UI" w:hAnsi="Segoe UI" w:cs="Segoe UI"/>
      <w:sz w:val="18"/>
      <w:szCs w:val="18"/>
    </w:rPr>
  </w:style>
  <w:style w:type="paragraph" w:styleId="16">
    <w:name w:val="footer"/>
    <w:basedOn w:val="1"/>
    <w:link w:val="39"/>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3"/>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5"/>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8"/>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Hyperlink"/>
    <w:qFormat/>
    <w:uiPriority w:val="99"/>
    <w:rPr>
      <w:color w:val="0000FF"/>
      <w:u w:val="single"/>
    </w:rPr>
  </w:style>
  <w:style w:type="character" w:styleId="28">
    <w:name w:val="annotation reference"/>
    <w:basedOn w:val="24"/>
    <w:semiHidden/>
    <w:unhideWhenUsed/>
    <w:qFormat/>
    <w:uiPriority w:val="99"/>
    <w:rPr>
      <w:sz w:val="16"/>
      <w:szCs w:val="16"/>
    </w:rPr>
  </w:style>
  <w:style w:type="character" w:customStyle="1" w:styleId="29">
    <w:name w:val="Heading 1 Char"/>
    <w:basedOn w:val="24"/>
    <w:link w:val="2"/>
    <w:qFormat/>
    <w:uiPriority w:val="0"/>
    <w:rPr>
      <w:rFonts w:ascii="Arial" w:hAnsi="Arial" w:eastAsia="Times New Roman" w:cs="Times New Roman"/>
      <w:sz w:val="36"/>
      <w:szCs w:val="20"/>
      <w:lang w:val="en-GB" w:eastAsia="ja-JP"/>
    </w:rPr>
  </w:style>
  <w:style w:type="character" w:customStyle="1" w:styleId="30">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1">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2">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3">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4">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5">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6">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7">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8">
    <w:name w:val="3GPP_Header"/>
    <w:basedOn w:val="13"/>
    <w:qFormat/>
    <w:uiPriority w:val="0"/>
    <w:pPr>
      <w:tabs>
        <w:tab w:val="left" w:pos="1701"/>
        <w:tab w:val="right" w:pos="9639"/>
      </w:tabs>
      <w:spacing w:after="240"/>
    </w:pPr>
    <w:rPr>
      <w:b/>
      <w:sz w:val="24"/>
    </w:rPr>
  </w:style>
  <w:style w:type="character" w:customStyle="1" w:styleId="39">
    <w:name w:val="Footer Char"/>
    <w:basedOn w:val="24"/>
    <w:link w:val="16"/>
    <w:qFormat/>
    <w:uiPriority w:val="0"/>
    <w:rPr>
      <w:rFonts w:ascii="Arial" w:hAnsi="Arial" w:eastAsia="Times New Roman" w:cs="Times New Roman"/>
      <w:b/>
      <w:i/>
      <w:sz w:val="18"/>
      <w:szCs w:val="20"/>
      <w:lang w:val="en-GB" w:eastAsia="ja-JP"/>
    </w:rPr>
  </w:style>
  <w:style w:type="character" w:customStyle="1" w:styleId="40">
    <w:name w:val="Body Text Char"/>
    <w:basedOn w:val="24"/>
    <w:link w:val="13"/>
    <w:qFormat/>
    <w:uiPriority w:val="0"/>
    <w:rPr>
      <w:rFonts w:ascii="Arial" w:hAnsi="Arial"/>
    </w:rPr>
  </w:style>
  <w:style w:type="paragraph" w:customStyle="1" w:styleId="41">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2">
    <w:name w:val="Observation"/>
    <w:basedOn w:val="41"/>
    <w:qFormat/>
    <w:uiPriority w:val="0"/>
    <w:pPr>
      <w:numPr>
        <w:ilvl w:val="0"/>
        <w:numId w:val="4"/>
      </w:numPr>
    </w:pPr>
    <w:rPr>
      <w:lang w:eastAsia="ja-JP"/>
    </w:rPr>
  </w:style>
  <w:style w:type="character" w:customStyle="1" w:styleId="43">
    <w:name w:val="Header Char"/>
    <w:basedOn w:val="24"/>
    <w:link w:val="17"/>
    <w:qFormat/>
    <w:uiPriority w:val="99"/>
  </w:style>
  <w:style w:type="character" w:customStyle="1" w:styleId="44">
    <w:name w:val="Unresolved Mention"/>
    <w:basedOn w:val="24"/>
    <w:unhideWhenUsed/>
    <w:qFormat/>
    <w:uiPriority w:val="99"/>
    <w:rPr>
      <w:color w:val="605E5C"/>
      <w:shd w:val="clear" w:color="auto" w:fill="E1DFDD"/>
    </w:rPr>
  </w:style>
  <w:style w:type="paragraph" w:styleId="45">
    <w:name w:val="List Paragraph"/>
    <w:basedOn w:val="1"/>
    <w:link w:val="60"/>
    <w:qFormat/>
    <w:uiPriority w:val="34"/>
    <w:pPr>
      <w:ind w:left="720"/>
      <w:contextualSpacing/>
    </w:pPr>
  </w:style>
  <w:style w:type="character" w:customStyle="1" w:styleId="46">
    <w:name w:val="Balloon Text Char"/>
    <w:basedOn w:val="24"/>
    <w:link w:val="15"/>
    <w:semiHidden/>
    <w:qFormat/>
    <w:uiPriority w:val="99"/>
    <w:rPr>
      <w:rFonts w:ascii="Segoe UI" w:hAnsi="Segoe UI" w:cs="Segoe UI"/>
      <w:sz w:val="18"/>
      <w:szCs w:val="18"/>
    </w:rPr>
  </w:style>
  <w:style w:type="character" w:customStyle="1" w:styleId="47">
    <w:name w:val="Comment Text Char"/>
    <w:basedOn w:val="24"/>
    <w:link w:val="12"/>
    <w:qFormat/>
    <w:uiPriority w:val="99"/>
    <w:rPr>
      <w:sz w:val="20"/>
      <w:szCs w:val="20"/>
    </w:rPr>
  </w:style>
  <w:style w:type="character" w:customStyle="1" w:styleId="48">
    <w:name w:val="Comment Subject Char"/>
    <w:basedOn w:val="47"/>
    <w:link w:val="21"/>
    <w:semiHidden/>
    <w:qFormat/>
    <w:uiPriority w:val="99"/>
    <w:rPr>
      <w:b/>
      <w:bCs/>
      <w:sz w:val="20"/>
      <w:szCs w:val="20"/>
    </w:rPr>
  </w:style>
  <w:style w:type="paragraph" w:customStyle="1" w:styleId="49">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0">
    <w:name w:val="B1"/>
    <w:basedOn w:val="1"/>
    <w:link w:val="51"/>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1">
    <w:name w:val="B1 Char1"/>
    <w:link w:val="50"/>
    <w:qFormat/>
    <w:uiPriority w:val="0"/>
    <w:rPr>
      <w:rFonts w:ascii="Times New Roman" w:hAnsi="Times New Roman" w:eastAsia="宋体" w:cs="Times New Roman"/>
      <w:sz w:val="20"/>
      <w:szCs w:val="20"/>
      <w:lang w:val="en-GB"/>
    </w:rPr>
  </w:style>
  <w:style w:type="table" w:customStyle="1" w:styleId="52">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3">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4">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5">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6">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7">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8">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59">
    <w:name w:val="Caption Char"/>
    <w:link w:val="11"/>
    <w:qFormat/>
    <w:uiPriority w:val="35"/>
    <w:rPr>
      <w:i/>
      <w:iCs/>
      <w:color w:val="44546A" w:themeColor="text2"/>
      <w:sz w:val="18"/>
      <w:szCs w:val="18"/>
      <w14:textFill>
        <w14:solidFill>
          <w14:schemeClr w14:val="tx2"/>
        </w14:solidFill>
      </w14:textFill>
    </w:rPr>
  </w:style>
  <w:style w:type="character" w:customStyle="1" w:styleId="60">
    <w:name w:val="List Paragraph Char"/>
    <w:link w:val="45"/>
    <w:qFormat/>
    <w:locked/>
    <w:uiPriority w:val="34"/>
  </w:style>
  <w:style w:type="paragraph" w:customStyle="1" w:styleId="61">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2">
    <w:name w:val="apple-converted-space"/>
    <w:basedOn w:val="24"/>
    <w:qFormat/>
    <w:uiPriority w:val="0"/>
  </w:style>
  <w:style w:type="character" w:customStyle="1" w:styleId="63">
    <w:name w:val="Mention"/>
    <w:basedOn w:val="24"/>
    <w:unhideWhenUsed/>
    <w:qFormat/>
    <w:uiPriority w:val="99"/>
    <w:rPr>
      <w:color w:val="2B579A"/>
      <w:shd w:val="clear" w:color="auto" w:fill="E1DFDD"/>
    </w:rPr>
  </w:style>
  <w:style w:type="paragraph" w:customStyle="1" w:styleId="64">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5">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6">
    <w:name w:val="IvD bodytext"/>
    <w:basedOn w:val="13"/>
    <w:link w:val="67"/>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7">
    <w:name w:val="IvD bodytext Char"/>
    <w:basedOn w:val="24"/>
    <w:link w:val="66"/>
    <w:qFormat/>
    <w:uiPriority w:val="0"/>
    <w:rPr>
      <w:rFonts w:ascii="Arial" w:hAnsi="Arial" w:cs="Times New Roman"/>
      <w:spacing w:val="2"/>
      <w:sz w:val="20"/>
      <w:szCs w:val="20"/>
    </w:rPr>
  </w:style>
  <w:style w:type="paragraph" w:customStyle="1" w:styleId="68">
    <w:name w:val="YJ-Proposal"/>
    <w:basedOn w:val="1"/>
    <w:qFormat/>
    <w:uiPriority w:val="0"/>
    <w:pPr>
      <w:numPr>
        <w:ilvl w:val="0"/>
        <w:numId w:val="6"/>
      </w:numPr>
      <w:jc w:val="left"/>
    </w:pPr>
    <w:rPr>
      <w:rFonts w:eastAsiaTheme="minorEastAsia"/>
      <w:b/>
      <w:bCs/>
      <w:i/>
      <w:iCs/>
      <w:sz w:val="20"/>
      <w:lang w:val="en-GB" w:eastAsia="en-US"/>
    </w:rPr>
  </w:style>
  <w:style w:type="paragraph" w:customStyle="1" w:styleId="69">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0</TotalTime>
  <ScaleCrop>false</ScaleCrop>
  <LinksUpToDate>false</LinksUpToDate>
  <CharactersWithSpaces>19717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2022-05-02T22:46:00Z</dcterms:created>
  <dcterms:modified xsi:type="dcterms:W3CDTF">2022-08-10T15:22:56Z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